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rFonts w:ascii="Times New Roman" w:hAnsi="Times New Roman"/>
        </w:rPr>
      </w:pPr>
    </w:p>
    <w:p w14:paraId="06000000">
      <w:pPr>
        <w:ind/>
        <w:jc w:val="both"/>
        <w:rPr>
          <w:rFonts w:ascii="Times New Roman" w:hAnsi="Times New Roman"/>
        </w:rPr>
      </w:pPr>
    </w:p>
    <w:tbl>
      <w:tblPr>
        <w:tblStyle w:val="Style_1"/>
        <w:tblLayout w:type="fixed"/>
      </w:tblPr>
      <w:tblGrid>
        <w:gridCol w:w="5688"/>
        <w:gridCol w:w="4609"/>
      </w:tblGrid>
      <w:tr>
        <w:tc>
          <w:tcPr>
            <w:tcW w:type="dxa" w:w="5688"/>
            <w:vAlign w:val="top"/>
          </w:tcPr>
          <w:p w14:paraId="07000000">
            <w:pPr>
              <w:spacing w:after="0" w:line="240" w:lineRule="auto"/>
              <w:ind/>
              <w:rPr>
                <w:rFonts w:ascii="Times New Roman" w:hAnsi="Times New Roman"/>
                <w:smallCaps w:val="1"/>
              </w:rPr>
            </w:pPr>
          </w:p>
        </w:tc>
        <w:tc>
          <w:tcPr>
            <w:tcW w:type="dxa" w:w="4609"/>
            <w:vAlign w:val="top"/>
          </w:tcPr>
          <w:p w14:paraId="08000000">
            <w:pPr>
              <w:spacing w:after="0" w:line="240" w:lineRule="auto"/>
              <w:ind/>
              <w:rPr>
                <w:rFonts w:ascii="Times New Roman" w:hAnsi="Times New Roman"/>
                <w:smallCaps w:val="1"/>
                <w:sz w:val="28"/>
              </w:rPr>
            </w:pPr>
            <w:r>
              <w:rPr>
                <w:rFonts w:ascii="Times New Roman" w:hAnsi="Times New Roman"/>
                <w:smallCaps w:val="1"/>
                <w:sz w:val="28"/>
              </w:rPr>
              <w:t>Утверждена</w:t>
            </w:r>
          </w:p>
          <w:p w14:paraId="0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постановлением администрации </w:t>
            </w:r>
          </w:p>
          <w:p w14:paraId="0A000000">
            <w:pPr>
              <w:spacing w:after="0" w:line="240" w:lineRule="auto"/>
              <w:ind/>
              <w:rPr>
                <w:rFonts w:ascii="Times New Roman" w:hAnsi="Times New Roman"/>
                <w:smallCaps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 Сертолово</w:t>
            </w:r>
          </w:p>
          <w:p w14:paraId="0B000000">
            <w:pPr>
              <w:spacing w:after="0" w:line="240" w:lineRule="auto"/>
              <w:ind w:firstLine="0" w:lef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от  </w:t>
            </w:r>
            <w:r>
              <w:rPr>
                <w:rFonts w:ascii="Times New Roman" w:hAnsi="Times New Roman"/>
                <w:sz w:val="28"/>
              </w:rPr>
              <w:t xml:space="preserve">24.10.2019 г. </w:t>
            </w:r>
            <w:r>
              <w:rPr>
                <w:rFonts w:ascii="Times New Roman" w:hAnsi="Times New Roman"/>
                <w:sz w:val="28"/>
              </w:rPr>
              <w:t xml:space="preserve"> № </w:t>
            </w:r>
            <w:r>
              <w:rPr>
                <w:rFonts w:ascii="Times New Roman" w:hAnsi="Times New Roman"/>
                <w:sz w:val="28"/>
              </w:rPr>
              <w:t>917</w:t>
            </w:r>
          </w:p>
        </w:tc>
      </w:tr>
    </w:tbl>
    <w:p w14:paraId="0C000000">
      <w:pPr>
        <w:ind w:firstLine="3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mallCaps w:val="1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8"/>
        </w:rPr>
        <w:t>в ред. от 10.02.2020г. №82</w:t>
      </w:r>
    </w:p>
    <w:p w14:paraId="0D000000">
      <w:pPr>
        <w:ind w:firstLine="30" w:left="0"/>
        <w:rPr>
          <w:rFonts w:ascii="Times New Roman" w:hAnsi="Times New Roman"/>
          <w:smallCaps w:val="1"/>
          <w:sz w:val="40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в ред. от 02.05.2023г. №412</w:t>
      </w:r>
    </w:p>
    <w:p w14:paraId="0E000000">
      <w:pPr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</w:t>
      </w:r>
      <w:r>
        <w:rPr>
          <w:rFonts w:ascii="Times New Roman" w:hAnsi="Times New Roman"/>
          <w:b w:val="0"/>
          <w:sz w:val="28"/>
        </w:rPr>
        <w:t xml:space="preserve">   </w:t>
      </w:r>
      <w:r>
        <w:rPr>
          <w:rFonts w:ascii="Times New Roman" w:hAnsi="Times New Roman"/>
          <w:b w:val="0"/>
          <w:sz w:val="28"/>
          <w:u w:val="single"/>
        </w:rPr>
        <w:t>от_</w:t>
      </w:r>
      <w:r>
        <w:rPr>
          <w:rFonts w:ascii="Times New Roman" w:hAnsi="Times New Roman"/>
          <w:b w:val="0"/>
          <w:sz w:val="28"/>
          <w:u w:val="single"/>
        </w:rPr>
        <w:t>28.12.2024г.</w:t>
      </w:r>
      <w:r>
        <w:rPr>
          <w:rFonts w:ascii="Times New Roman" w:hAnsi="Times New Roman"/>
          <w:b w:val="0"/>
          <w:sz w:val="28"/>
        </w:rPr>
        <w:t xml:space="preserve"> № </w:t>
      </w:r>
      <w:r>
        <w:rPr>
          <w:rFonts w:ascii="Times New Roman" w:hAnsi="Times New Roman"/>
          <w:b w:val="0"/>
          <w:sz w:val="28"/>
          <w:u w:val="single"/>
        </w:rPr>
        <w:t>1290</w:t>
      </w:r>
    </w:p>
    <w:p w14:paraId="0F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ind/>
        <w:jc w:val="center"/>
        <w:rPr>
          <w:rFonts w:ascii="Times New Roman" w:hAnsi="Times New Roman"/>
          <w:b w:val="0"/>
          <w:sz w:val="28"/>
        </w:rPr>
      </w:pPr>
    </w:p>
    <w:p w14:paraId="11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Отдел административного обеспечения и информатизации </w:t>
      </w:r>
      <w:r>
        <w:rPr>
          <w:rFonts w:ascii="Times New Roman" w:hAnsi="Times New Roman"/>
          <w:b w:val="1"/>
          <w:sz w:val="28"/>
        </w:rPr>
        <w:t>администрации МО Сертолово</w:t>
      </w:r>
    </w:p>
    <w:p w14:paraId="13000000">
      <w:pPr>
        <w:ind/>
        <w:jc w:val="center"/>
        <w:rPr>
          <w:rFonts w:ascii="Times New Roman" w:hAnsi="Times New Roman"/>
          <w:b w:val="1"/>
          <w:smallCaps w:val="1"/>
        </w:rPr>
      </w:pPr>
    </w:p>
    <w:p w14:paraId="14000000">
      <w:pPr>
        <w:ind/>
        <w:jc w:val="center"/>
        <w:rPr>
          <w:rFonts w:ascii="Times New Roman" w:hAnsi="Times New Roman"/>
          <w:b w:val="1"/>
          <w:smallCaps w:val="1"/>
        </w:rPr>
      </w:pPr>
    </w:p>
    <w:p w14:paraId="15000000">
      <w:pPr>
        <w:ind/>
        <w:jc w:val="center"/>
        <w:rPr>
          <w:rFonts w:ascii="Times New Roman" w:hAnsi="Times New Roman"/>
          <w:b w:val="1"/>
          <w:smallCaps w:val="1"/>
        </w:rPr>
      </w:pPr>
    </w:p>
    <w:p w14:paraId="16000000">
      <w:pPr>
        <w:ind/>
        <w:jc w:val="center"/>
        <w:rPr>
          <w:rFonts w:ascii="Times New Roman" w:hAnsi="Times New Roman"/>
          <w:b w:val="1"/>
          <w:smallCaps w:val="1"/>
          <w:sz w:val="40"/>
        </w:rPr>
      </w:pPr>
    </w:p>
    <w:p w14:paraId="17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Муниципальная программа </w:t>
      </w:r>
    </w:p>
    <w:p w14:paraId="18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муниципального образования Сертолово</w:t>
      </w:r>
    </w:p>
    <w:p w14:paraId="19000000">
      <w:pPr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Всеволожского муниципального района Ленинградской области</w:t>
      </w:r>
    </w:p>
    <w:p w14:paraId="1A000000">
      <w:pPr>
        <w:ind/>
        <w:jc w:val="center"/>
        <w:rPr>
          <w:rFonts w:ascii="Times New Roman" w:hAnsi="Times New Roman"/>
        </w:rPr>
      </w:pPr>
    </w:p>
    <w:p w14:paraId="1B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«</w:t>
      </w:r>
      <w:r>
        <w:rPr>
          <w:rFonts w:ascii="Times New Roman" w:hAnsi="Times New Roman"/>
          <w:b w:val="1"/>
          <w:sz w:val="32"/>
        </w:rPr>
        <w:t xml:space="preserve">Развитие малого и среднего предпринимательства </w:t>
      </w:r>
    </w:p>
    <w:p w14:paraId="1C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в</w:t>
      </w:r>
      <w:r>
        <w:rPr>
          <w:rFonts w:ascii="Times New Roman" w:hAnsi="Times New Roman"/>
          <w:b w:val="1"/>
          <w:sz w:val="32"/>
        </w:rPr>
        <w:t xml:space="preserve"> МО Сертолово»</w:t>
      </w:r>
    </w:p>
    <w:p w14:paraId="1D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1E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на 20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-20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г</w:t>
      </w:r>
      <w:r>
        <w:rPr>
          <w:rFonts w:ascii="Times New Roman" w:hAnsi="Times New Roman"/>
          <w:b w:val="1"/>
          <w:sz w:val="28"/>
        </w:rPr>
        <w:t>оды</w:t>
      </w:r>
    </w:p>
    <w:p w14:paraId="1F000000">
      <w:pPr>
        <w:ind/>
        <w:jc w:val="center"/>
        <w:rPr>
          <w:rFonts w:ascii="Times New Roman" w:hAnsi="Times New Roman"/>
          <w:b w:val="1"/>
          <w:sz w:val="40"/>
        </w:rPr>
      </w:pPr>
    </w:p>
    <w:p w14:paraId="20000000">
      <w:pPr>
        <w:pStyle w:val="Style_2"/>
        <w:ind/>
        <w:jc w:val="left"/>
        <w:rPr>
          <w:rFonts w:ascii="Times New Roman" w:hAnsi="Times New Roman"/>
          <w:sz w:val="40"/>
        </w:rPr>
      </w:pPr>
    </w:p>
    <w:p w14:paraId="21000000">
      <w:pPr>
        <w:ind/>
        <w:jc w:val="center"/>
        <w:rPr>
          <w:rFonts w:ascii="Academy" w:hAnsi="Academy"/>
          <w:b w:val="1"/>
          <w:smallCaps w:val="1"/>
          <w:sz w:val="40"/>
        </w:rPr>
      </w:pPr>
    </w:p>
    <w:p w14:paraId="22000000">
      <w:pPr>
        <w:rPr>
          <w:rFonts w:ascii="Times New Roman" w:hAnsi="Times New Roman"/>
          <w:b w:val="1"/>
          <w:smallCaps w:val="1"/>
          <w:sz w:val="52"/>
        </w:rPr>
      </w:pPr>
    </w:p>
    <w:p w14:paraId="23000000">
      <w:pPr>
        <w:rPr>
          <w:rFonts w:ascii="Times New Roman" w:hAnsi="Times New Roman"/>
          <w:b w:val="1"/>
          <w:smallCaps w:val="1"/>
          <w:sz w:val="52"/>
        </w:rPr>
      </w:pPr>
    </w:p>
    <w:p w14:paraId="24000000">
      <w:pPr>
        <w:rPr>
          <w:rFonts w:ascii="Times New Roman" w:hAnsi="Times New Roman"/>
          <w:b w:val="1"/>
          <w:smallCaps w:val="1"/>
          <w:sz w:val="52"/>
        </w:rPr>
      </w:pPr>
    </w:p>
    <w:p w14:paraId="25000000">
      <w:pPr>
        <w:rPr>
          <w:rFonts w:ascii="Times New Roman" w:hAnsi="Times New Roman"/>
          <w:b w:val="1"/>
          <w:smallCaps w:val="1"/>
          <w:sz w:val="32"/>
        </w:rPr>
      </w:pPr>
    </w:p>
    <w:p w14:paraId="26000000">
      <w:pPr>
        <w:rPr>
          <w:rFonts w:ascii="Times New Roman" w:hAnsi="Times New Roman"/>
          <w:smallCaps w:val="1"/>
          <w:sz w:val="28"/>
        </w:rPr>
      </w:pPr>
      <w:r>
        <w:rPr>
          <w:rFonts w:ascii="Times New Roman" w:hAnsi="Times New Roman"/>
          <w:smallCaps w:val="1"/>
          <w:sz w:val="28"/>
        </w:rPr>
        <w:t>Руководитель программы:</w:t>
      </w:r>
    </w:p>
    <w:p w14:paraId="2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</w:t>
      </w:r>
      <w:r>
        <w:rPr>
          <w:rFonts w:ascii="Times New Roman" w:hAnsi="Times New Roman"/>
          <w:sz w:val="28"/>
        </w:rPr>
        <w:t xml:space="preserve">администрации </w:t>
      </w:r>
    </w:p>
    <w:p w14:paraId="2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 Сертолово</w:t>
      </w:r>
      <w:r>
        <w:rPr>
          <w:rFonts w:ascii="Times New Roman" w:hAnsi="Times New Roman"/>
          <w:sz w:val="28"/>
        </w:rPr>
        <w:t xml:space="preserve">  по безопасности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О.В.Лещев</w:t>
      </w:r>
      <w:r>
        <w:rPr>
          <w:rFonts w:ascii="Times New Roman" w:hAnsi="Times New Roman"/>
          <w:sz w:val="28"/>
        </w:rPr>
        <w:tab/>
      </w:r>
    </w:p>
    <w:p w14:paraId="29000000">
      <w:pPr>
        <w:rPr>
          <w:rFonts w:ascii="Times New Roman" w:hAnsi="Times New Roman"/>
          <w:shd w:fill="FFD821" w:val="clear"/>
        </w:rPr>
      </w:pPr>
    </w:p>
    <w:p w14:paraId="2A000000">
      <w:pPr>
        <w:rPr>
          <w:rFonts w:ascii="Times New Roman" w:hAnsi="Times New Roman"/>
          <w:sz w:val="28"/>
        </w:rPr>
      </w:pPr>
    </w:p>
    <w:p w14:paraId="2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</w:t>
      </w:r>
    </w:p>
    <w:p w14:paraId="2C000000">
      <w:pPr>
        <w:ind/>
        <w:jc w:val="center"/>
        <w:rPr>
          <w:rFonts w:ascii="Times New Roman" w:hAnsi="Times New Roman"/>
          <w:sz w:val="24"/>
        </w:rPr>
      </w:pPr>
    </w:p>
    <w:p w14:paraId="2D000000">
      <w:pPr>
        <w:ind/>
        <w:jc w:val="center"/>
        <w:rPr>
          <w:rFonts w:ascii="Times New Roman" w:hAnsi="Times New Roman"/>
          <w:sz w:val="24"/>
        </w:rPr>
      </w:pPr>
    </w:p>
    <w:p w14:paraId="2E000000">
      <w:pPr>
        <w:ind/>
        <w:jc w:val="center"/>
        <w:rPr>
          <w:rFonts w:ascii="Times New Roman" w:hAnsi="Times New Roman"/>
          <w:sz w:val="24"/>
        </w:rPr>
      </w:pPr>
    </w:p>
    <w:p w14:paraId="2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14:paraId="30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ПАСПОРТ</w:t>
      </w:r>
    </w:p>
    <w:p w14:paraId="3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МУНИЦИПАЛЬНОЙ ПРОГРАММЫ</w:t>
      </w:r>
    </w:p>
    <w:p w14:paraId="32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Развитие малого и среднего предпринимательства в</w:t>
      </w:r>
      <w:r>
        <w:rPr>
          <w:rFonts w:ascii="Times New Roman" w:hAnsi="Times New Roman"/>
          <w:sz w:val="28"/>
        </w:rPr>
        <w:t xml:space="preserve"> МО Сертолово»</w:t>
      </w:r>
    </w:p>
    <w:p w14:paraId="3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2020</w:t>
      </w:r>
      <w:r>
        <w:rPr>
          <w:rFonts w:ascii="Times New Roman" w:hAnsi="Times New Roman"/>
          <w:sz w:val="28"/>
        </w:rPr>
        <w:t>-20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годы</w:t>
      </w:r>
    </w:p>
    <w:p w14:paraId="34000000">
      <w:pPr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20"/>
        <w:gridCol w:w="6078"/>
      </w:tblGrid>
      <w:tr>
        <w:trPr>
          <w:trHeight w:hRule="atLeast" w:val="763"/>
          <w:hidden w:val="0"/>
        </w:trP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5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Полное наименование программы                        </w:t>
            </w:r>
          </w:p>
        </w:tc>
        <w:tc>
          <w:tcPr>
            <w:tcW w:type="dxa" w:w="6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6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«Развитие малого и среднего предпринимательства в МО Сертолово» </w:t>
            </w:r>
          </w:p>
        </w:tc>
      </w:tr>
      <w:tr>
        <w:trPr>
          <w:trHeight w:hRule="atLeast" w:val="4694"/>
          <w:hidden w:val="0"/>
        </w:trP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7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Основания для разработки программы</w:t>
            </w:r>
          </w:p>
        </w:tc>
        <w:tc>
          <w:tcPr>
            <w:tcW w:type="dxa" w:w="6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8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Бюджетный кодекс Российской Федерации;</w:t>
            </w:r>
          </w:p>
          <w:p w14:paraId="39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Федеральный закон от 06.10.2003г. №131-ФЗ «Об общих принципах организации местного самоуправления в Российской Федерации»;</w:t>
            </w:r>
          </w:p>
          <w:p w14:paraId="3A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Федеральный закон от 24.07.2007 г. № 209-ФЗ «О развитии малого и среднего предпринимательства в Российской Федерации»;</w:t>
            </w:r>
          </w:p>
          <w:p w14:paraId="3B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распоряжение администрации МО Сертолово от 25.06.2019 г. №84 «О разработке муниципальной программы МО Сертолово «Развитие малого и среднего предпринимательства в МО Сертолово на 2020-2024 годы».</w:t>
            </w:r>
          </w:p>
        </w:tc>
      </w:tr>
      <w:tr>
        <w:trPr>
          <w:trHeight w:hRule="atLeast" w:val="832"/>
          <w:hidden w:val="0"/>
        </w:trP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C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Период реализации программы</w:t>
            </w:r>
          </w:p>
        </w:tc>
        <w:tc>
          <w:tcPr>
            <w:tcW w:type="dxa" w:w="6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D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2020-2024 годы</w:t>
            </w:r>
          </w:p>
        </w:tc>
      </w:tr>
      <w:tr>
        <w:trPr>
          <w:trHeight w:hRule="atLeast" w:val="810"/>
          <w:hidden w:val="0"/>
        </w:trP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E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Цель программы</w:t>
            </w:r>
          </w:p>
        </w:tc>
        <w:tc>
          <w:tcPr>
            <w:tcW w:type="dxa" w:w="6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F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Содействие устойчивому развитию малого и среднего предпринимательства в МО Сертолово</w:t>
            </w:r>
          </w:p>
        </w:tc>
      </w:tr>
      <w:tr>
        <w:trPr>
          <w:trHeight w:hRule="atLeast" w:val="181"/>
        </w:trP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0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Задачи программы</w:t>
            </w:r>
          </w:p>
        </w:tc>
        <w:tc>
          <w:tcPr>
            <w:tcW w:type="dxa" w:w="6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1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Популяризация предпринимательской деятельности.</w:t>
            </w:r>
          </w:p>
          <w:p w14:paraId="42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Обеспечение консультационной и информационной поддержки субъектов малого и среднего предпринимательства.</w:t>
            </w:r>
          </w:p>
        </w:tc>
      </w:tr>
      <w:tr>
        <w:trPr>
          <w:trHeight w:hRule="atLeast" w:val="543"/>
        </w:trP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3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Проекты, реализуемые в рамках программы</w:t>
            </w:r>
          </w:p>
        </w:tc>
        <w:tc>
          <w:tcPr>
            <w:tcW w:type="dxa" w:w="6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4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Реализация проектов не предусмотрена</w:t>
            </w:r>
          </w:p>
        </w:tc>
      </w:tr>
      <w:tr>
        <w:trPr>
          <w:trHeight w:hRule="atLeast" w:val="1078"/>
        </w:trP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5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Ожидаемые конечные     результаты, социальная,  бюджетная, экономическая эффективность программы, важнейшие целевые показатели программы     </w:t>
            </w:r>
          </w:p>
          <w:p w14:paraId="46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6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ходе</w:t>
            </w:r>
            <w:r>
              <w:rPr>
                <w:rFonts w:ascii="Times New Roman" w:hAnsi="Times New Roman"/>
                <w:sz w:val="28"/>
              </w:rPr>
              <w:t xml:space="preserve"> реализации программы предполагается достичь следующих результатов: </w:t>
            </w:r>
          </w:p>
          <w:p w14:paraId="4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повышение интереса к предпринимательской деятельности;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повышение правового уровня знаний предпринимателей;</w:t>
            </w:r>
          </w:p>
          <w:p w14:paraId="4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повышение социальной ответственности малого и среднего предпринимательства;</w:t>
            </w:r>
          </w:p>
          <w:p w14:paraId="4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Важнейшие целевые показатели программы:</w:t>
            </w:r>
          </w:p>
          <w:p w14:paraId="4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 </w:t>
            </w:r>
            <w:r>
              <w:rPr>
                <w:rFonts w:ascii="Times New Roman" w:hAnsi="Times New Roman"/>
                <w:sz w:val="28"/>
              </w:rPr>
              <w:t>1. Увеличение количе</w:t>
            </w:r>
            <w:r>
              <w:rPr>
                <w:rFonts w:ascii="Times New Roman" w:hAnsi="Times New Roman"/>
                <w:sz w:val="28"/>
              </w:rPr>
              <w:t xml:space="preserve">ства участников в конкурсах, </w:t>
            </w:r>
            <w:r>
              <w:rPr>
                <w:rFonts w:ascii="Times New Roman" w:hAnsi="Times New Roman"/>
                <w:sz w:val="28"/>
              </w:rPr>
              <w:t xml:space="preserve">ярмарках и т.п. разного уровня </w:t>
            </w:r>
            <w:r>
              <w:rPr>
                <w:rFonts w:ascii="Times New Roman" w:hAnsi="Times New Roman"/>
                <w:sz w:val="28"/>
              </w:rPr>
              <w:t>за весь период реализации программы на 10 %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4E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 </w:t>
            </w:r>
            <w:r>
              <w:rPr>
                <w:rFonts w:ascii="Times New Roman" w:hAnsi="Times New Roman"/>
                <w:sz w:val="28"/>
              </w:rPr>
              <w:t xml:space="preserve">2. </w:t>
            </w:r>
            <w:r>
              <w:rPr>
                <w:rFonts w:ascii="Times New Roman" w:hAnsi="Times New Roman"/>
                <w:sz w:val="28"/>
              </w:rPr>
              <w:t>Увеличение количества субъектов малого и среднего предпринимательства, получивших консультацию за весь период реализации программы на 17%.</w:t>
            </w:r>
          </w:p>
        </w:tc>
      </w:tr>
      <w:tr>
        <w:trPr>
          <w:trHeight w:hRule="atLeast" w:val="2619"/>
        </w:trP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F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Объем финансовых</w:t>
            </w:r>
          </w:p>
          <w:p w14:paraId="50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ресурсов, запланированных </w:t>
            </w:r>
          </w:p>
          <w:p w14:paraId="51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по программе, источники финансирования программы       </w:t>
            </w:r>
          </w:p>
          <w:p w14:paraId="52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53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54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                           </w:t>
            </w:r>
          </w:p>
        </w:tc>
        <w:tc>
          <w:tcPr>
            <w:tcW w:type="dxa" w:w="6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5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по программе не предусмотрено</w:t>
            </w:r>
          </w:p>
          <w:p w14:paraId="5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35"/>
        </w:trP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7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Заказчик программы             </w:t>
            </w:r>
          </w:p>
        </w:tc>
        <w:tc>
          <w:tcPr>
            <w:tcW w:type="dxa" w:w="6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8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администрация МО Сертолово</w:t>
            </w:r>
          </w:p>
        </w:tc>
      </w:tr>
      <w:tr>
        <w:trPr>
          <w:trHeight w:hRule="atLeast" w:val="409"/>
        </w:trP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9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Представитель заказчика программы</w:t>
            </w:r>
          </w:p>
        </w:tc>
        <w:tc>
          <w:tcPr>
            <w:tcW w:type="dxa" w:w="6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A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Отдел административного обеспечения и информатизации</w:t>
            </w:r>
          </w:p>
        </w:tc>
      </w:tr>
      <w:tr>
        <w:trPr>
          <w:trHeight w:hRule="atLeast" w:val="353"/>
        </w:trP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B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Руководитель программы</w:t>
            </w:r>
          </w:p>
        </w:tc>
        <w:tc>
          <w:tcPr>
            <w:tcW w:type="dxa" w:w="6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C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администрации МО Сертолово по безопасности – Лещев Олег Витальевич</w:t>
            </w:r>
          </w:p>
        </w:tc>
      </w:tr>
      <w:tr>
        <w:trPr>
          <w:trHeight w:hRule="atLeast" w:val="423"/>
        </w:trP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D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Разработчик программы           </w:t>
            </w:r>
          </w:p>
        </w:tc>
        <w:tc>
          <w:tcPr>
            <w:tcW w:type="dxa" w:w="6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E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отдел местного самоуправления администрации МО Сертолово</w:t>
            </w:r>
          </w:p>
        </w:tc>
      </w:tr>
      <w:tr>
        <w:trPr>
          <w:trHeight w:hRule="atLeast" w:val="493"/>
        </w:trP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F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Сроки разработки программы</w:t>
            </w:r>
          </w:p>
        </w:tc>
        <w:tc>
          <w:tcPr>
            <w:tcW w:type="dxa" w:w="6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0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2019 год</w:t>
            </w:r>
          </w:p>
        </w:tc>
      </w:tr>
      <w:tr>
        <w:trPr>
          <w:trHeight w:hRule="atLeast" w:val="1116"/>
        </w:trP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1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Исполнители программы           </w:t>
            </w:r>
          </w:p>
        </w:tc>
        <w:tc>
          <w:tcPr>
            <w:tcW w:type="dxa" w:w="6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2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реализацию </w:t>
            </w:r>
            <w:r>
              <w:rPr>
                <w:rFonts w:ascii="Times New Roman" w:hAnsi="Times New Roman"/>
                <w:sz w:val="28"/>
              </w:rPr>
              <w:t>программы</w:t>
            </w:r>
            <w:r>
              <w:rPr>
                <w:rFonts w:ascii="Times New Roman" w:hAnsi="Times New Roman"/>
                <w:sz w:val="28"/>
              </w:rPr>
              <w:t xml:space="preserve"> в целом и  за реализацию структурных элементов программы</w:t>
            </w:r>
            <w:r>
              <w:rPr>
                <w:rFonts w:ascii="Times New Roman" w:hAnsi="Times New Roman"/>
                <w:sz w:val="28"/>
              </w:rPr>
              <w:t xml:space="preserve">: </w:t>
            </w:r>
          </w:p>
          <w:p w14:paraId="63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административного обеспечения и информатизации администрации МО Сертолово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>
        <w:trPr>
          <w:trHeight w:hRule="atLeast" w:val="132"/>
        </w:trP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4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Управление программой и контроль за ее реализацией</w:t>
            </w:r>
          </w:p>
        </w:tc>
        <w:tc>
          <w:tcPr>
            <w:tcW w:type="dxa" w:w="6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5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программой, контроль за ее реализацией осуществляет </w:t>
            </w:r>
            <w:r>
              <w:rPr>
                <w:rFonts w:ascii="Times New Roman" w:hAnsi="Times New Roman"/>
                <w:sz w:val="28"/>
              </w:rPr>
              <w:t>отдел административного обеспечения и информатизации администрации МО Сертолово</w:t>
            </w:r>
          </w:p>
        </w:tc>
      </w:tr>
    </w:tbl>
    <w:p w14:paraId="66000000">
      <w:pPr>
        <w:pStyle w:val="Style_3"/>
        <w:rPr>
          <w:rFonts w:ascii="Times New Roman" w:hAnsi="Times New Roman"/>
          <w:b w:val="1"/>
          <w:sz w:val="28"/>
        </w:rPr>
      </w:pPr>
    </w:p>
    <w:p w14:paraId="67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Оценка и анализ исходной ситуации</w:t>
      </w:r>
    </w:p>
    <w:p w14:paraId="68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69000000">
      <w:pPr>
        <w:pStyle w:val="Style_3"/>
        <w:ind w:firstLine="708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М</w:t>
      </w:r>
      <w:r>
        <w:rPr>
          <w:rFonts w:ascii="Times New Roman" w:hAnsi="Times New Roman"/>
          <w:color w:val="000000"/>
          <w:sz w:val="28"/>
          <w:highlight w:val="white"/>
        </w:rPr>
        <w:t>алое и среднее предпринимательство, являясь одной из самых эффективных форм организации производственной и непроизводственной деятельности, оказывает существенное влияние на социально-экономическое развитие поселения</w:t>
      </w:r>
      <w:r>
        <w:rPr>
          <w:rFonts w:ascii="Times New Roman" w:hAnsi="Times New Roman"/>
          <w:color w:val="000000"/>
          <w:sz w:val="28"/>
          <w:highlight w:val="white"/>
        </w:rPr>
        <w:t xml:space="preserve"> и обеспечивает н</w:t>
      </w:r>
      <w:r>
        <w:rPr>
          <w:rFonts w:ascii="Times New Roman" w:hAnsi="Times New Roman"/>
          <w:color w:val="000000"/>
          <w:sz w:val="28"/>
          <w:highlight w:val="white"/>
        </w:rPr>
        <w:t xml:space="preserve">асыщение потребительского рынка качественными товарами и услугами, решение проблем повышения уровня жизни и вопросов занятости населения, увеличение налоговых </w:t>
      </w:r>
      <w:r>
        <w:rPr>
          <w:rFonts w:ascii="Times New Roman" w:hAnsi="Times New Roman"/>
          <w:color w:val="000000"/>
          <w:sz w:val="28"/>
          <w:highlight w:val="white"/>
        </w:rPr>
        <w:t>поступлений</w:t>
      </w:r>
      <w:r>
        <w:rPr>
          <w:rFonts w:ascii="Times New Roman" w:hAnsi="Times New Roman"/>
          <w:color w:val="000000"/>
          <w:sz w:val="28"/>
          <w:highlight w:val="white"/>
        </w:rPr>
        <w:t xml:space="preserve"> в</w:t>
      </w:r>
      <w:r>
        <w:rPr>
          <w:rFonts w:ascii="Times New Roman" w:hAnsi="Times New Roman"/>
          <w:color w:val="000000"/>
          <w:sz w:val="28"/>
          <w:highlight w:val="white"/>
        </w:rPr>
        <w:t xml:space="preserve"> местный</w:t>
      </w:r>
      <w:r>
        <w:rPr>
          <w:rFonts w:ascii="Times New Roman" w:hAnsi="Times New Roman"/>
          <w:color w:val="000000"/>
          <w:sz w:val="28"/>
          <w:highlight w:val="white"/>
        </w:rPr>
        <w:t xml:space="preserve"> бюджет. В связи с этим дальнейшее развитие малого и среднего предпринимательства как рыночного института, обеспечивающего формирование конкурентной среды, самозанятость населения и стабильность налоговых поступлений, рассматривается как одна из приоритетных стратегических задач.</w:t>
      </w:r>
    </w:p>
    <w:p w14:paraId="6A000000">
      <w:pPr>
        <w:pStyle w:val="Style_3"/>
        <w:ind w:firstLine="708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Для стабилизации положения и дальнейшего развития</w:t>
      </w:r>
      <w:r>
        <w:rPr>
          <w:rFonts w:ascii="Times New Roman" w:hAnsi="Times New Roman"/>
          <w:color w:val="000000"/>
          <w:sz w:val="28"/>
          <w:highlight w:val="white"/>
        </w:rPr>
        <w:t>,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прежде всего, необходимо продолжить совершенствование и развитие системы правового обеспечения малого и среднего предпринимательства.</w:t>
      </w:r>
    </w:p>
    <w:p w14:paraId="6B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сновными барьерами, которые препятствуют развитию субъектов малого и среднего предпринимательства являются:</w:t>
      </w:r>
    </w:p>
    <w:p w14:paraId="6C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ограниченная доступность финансовых ресурсов, обусловленная сложностью получения заемного финансирования для субъектов малого и среднего предпринимательства;</w:t>
      </w:r>
    </w:p>
    <w:p w14:paraId="6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ограниченный доступ субъект</w:t>
      </w:r>
      <w:r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 xml:space="preserve"> малого и среднего предпринимательства к рынк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сбыта;</w:t>
      </w:r>
    </w:p>
    <w:p w14:paraId="6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недостаток высококвалифицированного персонала, в том числе компетенций управления бизнесом</w:t>
      </w:r>
      <w:r>
        <w:rPr>
          <w:rFonts w:ascii="Times New Roman" w:hAnsi="Times New Roman"/>
          <w:sz w:val="28"/>
        </w:rPr>
        <w:t xml:space="preserve"> и пр.</w:t>
      </w:r>
    </w:p>
    <w:p w14:paraId="6F000000">
      <w:pPr>
        <w:tabs>
          <w:tab w:leader="none" w:pos="709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Субъекты ма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и средн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предпри</w:t>
      </w:r>
      <w:r>
        <w:rPr>
          <w:rFonts w:ascii="Times New Roman" w:hAnsi="Times New Roman"/>
          <w:sz w:val="28"/>
        </w:rPr>
        <w:t>нимательства</w:t>
      </w:r>
      <w:r>
        <w:rPr>
          <w:rFonts w:ascii="Times New Roman" w:hAnsi="Times New Roman"/>
          <w:sz w:val="28"/>
        </w:rPr>
        <w:t xml:space="preserve"> на территории МО Сертолово осуществляют свою деятельность в производственной сфере,   сфере оказания услуг населению (парикмахерские, пошив и ремонт одежды, ремонт обуви и др.), сфере торговли.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Однако обеспеченность </w:t>
      </w:r>
      <w:r>
        <w:rPr>
          <w:rFonts w:ascii="Times New Roman" w:hAnsi="Times New Roman"/>
          <w:sz w:val="28"/>
        </w:rPr>
        <w:t xml:space="preserve">населения услугами </w:t>
      </w:r>
      <w:r>
        <w:rPr>
          <w:rFonts w:ascii="Times New Roman" w:hAnsi="Times New Roman"/>
          <w:sz w:val="28"/>
        </w:rPr>
        <w:t>бытового обслуживания является недостаточной.</w:t>
      </w:r>
    </w:p>
    <w:p w14:paraId="70000000">
      <w:pPr>
        <w:tabs>
          <w:tab w:leader="none" w:pos="709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рганизована работа по пропаганде и популяризации предпринимательской деятельности, в том числе путем широкого освещения вопросов предпринимательства в средствах массовой информации, проведения конференций, форумов, семинаров, «круглых столов», мастер-классов, тренингов по вопросам развития малого и среднего предпринимательства.</w:t>
      </w:r>
    </w:p>
    <w:p w14:paraId="71000000">
      <w:pPr>
        <w:tabs>
          <w:tab w:leader="none" w:pos="709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Настоящая программа представляет собой комплексный план мероприятий по созданию благоприятной среды для дальнейшей поддержки и развития малого и среднего предпринимательства в МО Сертолово.</w:t>
      </w:r>
    </w:p>
    <w:p w14:paraId="72000000">
      <w:pPr>
        <w:pStyle w:val="Style_3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73000000">
      <w:pPr>
        <w:pStyle w:val="Style_3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2. Основные цели и задачи программы</w:t>
      </w:r>
    </w:p>
    <w:p w14:paraId="74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программы: Содействие устойчивому развитию малого и среднего предпринимательства. </w:t>
      </w:r>
    </w:p>
    <w:p w14:paraId="75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Задачи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рограммы:</w:t>
      </w:r>
    </w:p>
    <w:p w14:paraId="76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Популяризация предпринимательской деятельности.</w:t>
      </w:r>
    </w:p>
    <w:p w14:paraId="77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Обеспечение консультационной и информационной поддержки субъектов малого и среднего предпринимательства.</w:t>
      </w:r>
    </w:p>
    <w:p w14:paraId="78000000">
      <w:pPr>
        <w:pStyle w:val="Style_3"/>
        <w:ind w:firstLine="708" w:left="0"/>
        <w:jc w:val="both"/>
        <w:rPr>
          <w:rFonts w:ascii="Times New Roman" w:hAnsi="Times New Roman"/>
          <w:color w:val="000000"/>
          <w:sz w:val="28"/>
        </w:rPr>
      </w:pPr>
    </w:p>
    <w:p w14:paraId="79000000">
      <w:pPr>
        <w:pStyle w:val="Style_3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3.</w:t>
      </w:r>
      <w:r>
        <w:rPr>
          <w:rFonts w:ascii="Times New Roman" w:hAnsi="Times New Roman"/>
          <w:b w:val="1"/>
          <w:color w:val="000000"/>
          <w:sz w:val="28"/>
        </w:rPr>
        <w:t>Структурные элементы</w:t>
      </w:r>
      <w:r>
        <w:rPr>
          <w:rFonts w:ascii="Times New Roman" w:hAnsi="Times New Roman"/>
          <w:b w:val="1"/>
          <w:color w:val="000000"/>
          <w:sz w:val="28"/>
        </w:rPr>
        <w:t xml:space="preserve"> программы</w:t>
      </w:r>
    </w:p>
    <w:p w14:paraId="7A000000">
      <w:pPr>
        <w:pStyle w:val="Style_3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еализ</w:t>
      </w:r>
      <w:r>
        <w:rPr>
          <w:rFonts w:ascii="Times New Roman" w:hAnsi="Times New Roman"/>
          <w:color w:val="000000"/>
          <w:sz w:val="28"/>
        </w:rPr>
        <w:t xml:space="preserve">ация программы будет осуществляться </w:t>
      </w:r>
      <w:r>
        <w:rPr>
          <w:rFonts w:ascii="Times New Roman" w:hAnsi="Times New Roman"/>
          <w:color w:val="000000"/>
          <w:sz w:val="28"/>
        </w:rPr>
        <w:t xml:space="preserve">посредством выполнения </w:t>
      </w:r>
      <w:r>
        <w:rPr>
          <w:rFonts w:ascii="Times New Roman" w:hAnsi="Times New Roman"/>
          <w:color w:val="000000"/>
          <w:sz w:val="28"/>
        </w:rPr>
        <w:t>структурных элементов</w:t>
      </w:r>
      <w:r>
        <w:rPr>
          <w:rFonts w:ascii="Times New Roman" w:hAnsi="Times New Roman"/>
          <w:color w:val="000000"/>
          <w:sz w:val="28"/>
        </w:rPr>
        <w:t xml:space="preserve">, указанных в </w:t>
      </w:r>
      <w:r>
        <w:rPr>
          <w:rFonts w:ascii="Times New Roman" w:hAnsi="Times New Roman"/>
          <w:color w:val="000000"/>
          <w:sz w:val="28"/>
        </w:rPr>
        <w:t>Плане</w:t>
      </w:r>
      <w:r>
        <w:rPr>
          <w:rFonts w:ascii="Times New Roman" w:hAnsi="Times New Roman"/>
          <w:color w:val="000000"/>
          <w:sz w:val="28"/>
        </w:rPr>
        <w:t xml:space="preserve"> реализации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рограммы.</w:t>
      </w:r>
    </w:p>
    <w:p w14:paraId="7B000000">
      <w:pPr>
        <w:pStyle w:val="Style_3"/>
        <w:ind w:firstLine="708" w:left="0"/>
        <w:jc w:val="both"/>
        <w:rPr>
          <w:rFonts w:ascii="Times New Roman" w:hAnsi="Times New Roman"/>
          <w:color w:val="000000"/>
          <w:sz w:val="28"/>
        </w:rPr>
      </w:pPr>
    </w:p>
    <w:p w14:paraId="7C000000">
      <w:pPr>
        <w:pStyle w:val="Style_3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4. Ресурсное обеспечение программы</w:t>
      </w:r>
    </w:p>
    <w:p w14:paraId="7D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Финансирование по программе не предусмотрено.</w:t>
      </w:r>
    </w:p>
    <w:p w14:paraId="7E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</w:p>
    <w:p w14:paraId="7F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5. Ожидаемые </w:t>
      </w:r>
      <w:r>
        <w:rPr>
          <w:rFonts w:ascii="Times New Roman" w:hAnsi="Times New Roman"/>
          <w:b w:val="1"/>
          <w:sz w:val="28"/>
        </w:rPr>
        <w:t>(</w:t>
      </w:r>
      <w:r>
        <w:rPr>
          <w:rFonts w:ascii="Times New Roman" w:hAnsi="Times New Roman"/>
          <w:b w:val="1"/>
          <w:sz w:val="28"/>
        </w:rPr>
        <w:t>конечные</w:t>
      </w:r>
      <w:r>
        <w:rPr>
          <w:rFonts w:ascii="Times New Roman" w:hAnsi="Times New Roman"/>
          <w:b w:val="1"/>
          <w:sz w:val="28"/>
        </w:rPr>
        <w:t>)</w:t>
      </w:r>
      <w:r>
        <w:rPr>
          <w:rFonts w:ascii="Times New Roman" w:hAnsi="Times New Roman"/>
          <w:b w:val="1"/>
          <w:sz w:val="28"/>
        </w:rPr>
        <w:t xml:space="preserve"> результаты программы</w:t>
      </w:r>
    </w:p>
    <w:p w14:paraId="80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ходе</w:t>
      </w:r>
      <w:r>
        <w:rPr>
          <w:rFonts w:ascii="Times New Roman" w:hAnsi="Times New Roman"/>
          <w:sz w:val="28"/>
        </w:rPr>
        <w:t xml:space="preserve"> реализации программы предполагается достичь следующих результатов: </w:t>
      </w:r>
    </w:p>
    <w:p w14:paraId="81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повышение интереса к предпринимательской деятельности;</w:t>
      </w:r>
    </w:p>
    <w:p w14:paraId="82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повышение правового уровня знаний предпринимателей;</w:t>
      </w:r>
    </w:p>
    <w:p w14:paraId="83000000">
      <w:pPr>
        <w:numPr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социальной ответственности малого</w:t>
      </w:r>
      <w:r>
        <w:rPr>
          <w:rFonts w:ascii="Times New Roman" w:hAnsi="Times New Roman"/>
          <w:sz w:val="28"/>
        </w:rPr>
        <w:t xml:space="preserve"> и среднего предпринимательства.</w:t>
      </w:r>
    </w:p>
    <w:p w14:paraId="8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Важнейшие целевые показатели </w:t>
      </w:r>
      <w:r>
        <w:rPr>
          <w:rFonts w:ascii="Times New Roman" w:hAnsi="Times New Roman"/>
          <w:sz w:val="28"/>
        </w:rPr>
        <w:t xml:space="preserve"> программы: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32"/>
        <w:gridCol w:w="2726"/>
        <w:gridCol w:w="1073"/>
        <w:gridCol w:w="1134"/>
        <w:gridCol w:w="709"/>
        <w:gridCol w:w="709"/>
        <w:gridCol w:w="709"/>
        <w:gridCol w:w="850"/>
        <w:gridCol w:w="703"/>
      </w:tblGrid>
      <w:tr>
        <w:trPr>
          <w:trHeight w:hRule="atLeast" w:val="405"/>
        </w:trPr>
        <w:tc>
          <w:tcPr>
            <w:tcW w:type="dxa" w:w="7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255" w:val="left"/>
              </w:tabs>
              <w:ind/>
            </w:pPr>
            <w:r>
              <w:t>№п/п</w:t>
            </w:r>
          </w:p>
        </w:tc>
        <w:tc>
          <w:tcPr>
            <w:tcW w:type="dxa" w:w="27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255" w:val="left"/>
              </w:tabs>
              <w:ind/>
            </w:pPr>
            <w:r>
              <w:t xml:space="preserve">Наименование </w:t>
            </w:r>
            <w:r>
              <w:t>целевого показателя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255" w:val="left"/>
              </w:tabs>
              <w:ind/>
            </w:pPr>
            <w:r>
              <w:t>Ед. измерения</w:t>
            </w:r>
          </w:p>
        </w:tc>
        <w:tc>
          <w:tcPr>
            <w:tcW w:type="dxa" w:w="48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255" w:val="left"/>
              </w:tabs>
              <w:ind/>
            </w:pPr>
            <w:r>
              <w:t>Значение целевого показателя</w:t>
            </w:r>
          </w:p>
        </w:tc>
      </w:tr>
      <w:tr>
        <w:trPr>
          <w:trHeight w:hRule="atLeast" w:val="478"/>
        </w:trPr>
        <w:tc>
          <w:tcPr>
            <w:tcW w:type="dxa" w:w="7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255" w:val="left"/>
              </w:tabs>
              <w:ind/>
            </w:pP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255" w:val="left"/>
              </w:tabs>
              <w:ind/>
            </w:pPr>
            <w:r>
              <w:t>В результате реализации программы</w:t>
            </w:r>
          </w:p>
        </w:tc>
        <w:tc>
          <w:tcPr>
            <w:tcW w:type="dxa" w:w="3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255" w:val="left"/>
              </w:tabs>
              <w:ind/>
            </w:pPr>
            <w:r>
              <w:t>В том числе по годам:</w:t>
            </w:r>
          </w:p>
        </w:tc>
      </w:tr>
      <w:tr>
        <w:trPr>
          <w:trHeight w:hRule="atLeast" w:val="795"/>
        </w:trPr>
        <w:tc>
          <w:tcPr>
            <w:tcW w:type="dxa" w:w="7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255" w:val="left"/>
              </w:tabs>
              <w:ind/>
            </w:pPr>
            <w:r>
              <w:t>2020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255" w:val="left"/>
              </w:tabs>
              <w:ind/>
            </w:pPr>
            <w:r>
              <w:t>2021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tabs>
                <w:tab w:leader="none" w:pos="255" w:val="left"/>
              </w:tabs>
              <w:ind/>
            </w:pPr>
            <w:r>
              <w:t>2022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tabs>
                <w:tab w:leader="none" w:pos="255" w:val="left"/>
              </w:tabs>
              <w:ind/>
            </w:pPr>
            <w:r>
              <w:t>2023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tabs>
                <w:tab w:leader="none" w:pos="255" w:val="left"/>
              </w:tabs>
              <w:ind/>
            </w:pPr>
            <w:r>
              <w:t>2024</w:t>
            </w:r>
          </w:p>
        </w:tc>
      </w:tr>
      <w:tr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tabs>
                <w:tab w:leader="none" w:pos="255" w:val="left"/>
              </w:tabs>
              <w:ind/>
            </w:pPr>
            <w:r>
              <w:t>1</w:t>
            </w:r>
          </w:p>
        </w:tc>
        <w:tc>
          <w:tcPr>
            <w:tcW w:type="dxa" w:w="2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tabs>
                <w:tab w:leader="none" w:pos="255" w:val="left"/>
              </w:tabs>
              <w:ind/>
            </w:pPr>
            <w:r>
              <w:t>Увеличение количества участников в конкурсах, ярмарках и т.п. разного уровня (прирост по отношению к предыдущему году)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tabs>
                <w:tab w:leader="none" w:pos="255" w:val="left"/>
              </w:tabs>
              <w:ind/>
              <w:jc w:val="center"/>
            </w:pPr>
            <w: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tabs>
                <w:tab w:leader="none" w:pos="255" w:val="left"/>
              </w:tabs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tabs>
                <w:tab w:leader="none" w:pos="255" w:val="left"/>
              </w:tabs>
              <w:ind/>
            </w:pP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tabs>
                <w:tab w:leader="none" w:pos="255" w:val="left"/>
              </w:tabs>
              <w:ind/>
            </w:pP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tabs>
                <w:tab w:leader="none" w:pos="255" w:val="left"/>
              </w:tabs>
              <w:ind/>
            </w:pPr>
            <w: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tabs>
                <w:tab w:leader="none" w:pos="255" w:val="left"/>
              </w:tabs>
              <w:ind/>
            </w:pPr>
            <w:r>
              <w:t>-10%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tabs>
                <w:tab w:leader="none" w:pos="255" w:val="left"/>
              </w:tabs>
              <w:ind/>
            </w:pPr>
            <w:r>
              <w:t>22%</w:t>
            </w:r>
          </w:p>
        </w:tc>
      </w:tr>
      <w:tr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255" w:val="left"/>
              </w:tabs>
              <w:ind/>
            </w:pPr>
            <w:r>
              <w:t>2</w:t>
            </w:r>
          </w:p>
        </w:tc>
        <w:tc>
          <w:tcPr>
            <w:tcW w:type="dxa" w:w="2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255" w:val="left"/>
              </w:tabs>
              <w:ind/>
            </w:pPr>
            <w:r>
              <w:t>Увеличение количества субъектов малого и среднего предпринимательства, получивших консультацию (прирост к предыдущему году)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255" w:val="left"/>
              </w:tabs>
              <w:ind/>
              <w:jc w:val="center"/>
            </w:pPr>
            <w: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255" w:val="left"/>
              </w:tabs>
              <w:ind/>
              <w:jc w:val="center"/>
            </w:pPr>
            <w:r>
              <w:t>17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255" w:val="left"/>
              </w:tabs>
              <w:ind/>
            </w:pPr>
            <w:r>
              <w:t>3,4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255" w:val="left"/>
              </w:tabs>
              <w:ind/>
            </w:pPr>
            <w:r>
              <w:t>3,3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255" w:val="left"/>
              </w:tabs>
              <w:ind/>
            </w:pPr>
            <w:r>
              <w:t>3,2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255" w:val="left"/>
              </w:tabs>
              <w:ind/>
            </w:pPr>
            <w:r>
              <w:t>3,1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255" w:val="left"/>
              </w:tabs>
              <w:ind/>
            </w:pPr>
            <w:r>
              <w:t>2,9</w:t>
            </w:r>
          </w:p>
        </w:tc>
      </w:tr>
    </w:tbl>
    <w:p w14:paraId="A3000000">
      <w:pPr>
        <w:ind w:firstLine="540" w:left="0"/>
        <w:jc w:val="both"/>
        <w:rPr>
          <w:rFonts w:ascii="Times New Roman" w:hAnsi="Times New Roman"/>
          <w:sz w:val="28"/>
        </w:rPr>
      </w:pPr>
    </w:p>
    <w:p w14:paraId="A4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планируемых результатов реализации Програм</w:t>
      </w:r>
      <w:r>
        <w:rPr>
          <w:rFonts w:ascii="Times New Roman" w:hAnsi="Times New Roman"/>
          <w:sz w:val="28"/>
        </w:rPr>
        <w:t>мы приведен в П</w:t>
      </w:r>
      <w:r>
        <w:rPr>
          <w:rFonts w:ascii="Times New Roman" w:hAnsi="Times New Roman"/>
          <w:sz w:val="28"/>
        </w:rPr>
        <w:t xml:space="preserve">риложении  №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 Программе.</w:t>
      </w:r>
    </w:p>
    <w:p w14:paraId="A5000000">
      <w:pPr>
        <w:ind w:firstLine="540" w:left="0"/>
        <w:jc w:val="both"/>
        <w:rPr>
          <w:rFonts w:ascii="Times New Roman" w:hAnsi="Times New Roman"/>
          <w:sz w:val="28"/>
        </w:rPr>
      </w:pPr>
    </w:p>
    <w:p w14:paraId="A6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 Механизм реализации программы</w:t>
      </w:r>
    </w:p>
    <w:p w14:paraId="A7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Управление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рограммой осуществляет представитель заказчика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рограммы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отдел административного обеспечения и информатизации </w:t>
      </w:r>
      <w:r>
        <w:rPr>
          <w:rFonts w:ascii="Times New Roman" w:hAnsi="Times New Roman"/>
          <w:sz w:val="28"/>
        </w:rPr>
        <w:t xml:space="preserve">администрации МО Сертолово. </w:t>
      </w:r>
    </w:p>
    <w:p w14:paraId="A8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структурных элементов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рограммы:</w:t>
      </w:r>
    </w:p>
    <w:p w14:paraId="A9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отдел административного обеспечения и информатизации администрации МО Сертолово.</w:t>
      </w:r>
    </w:p>
    <w:p w14:paraId="AA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 административного обеспечения и информатизации </w:t>
      </w:r>
      <w:r>
        <w:rPr>
          <w:rFonts w:ascii="Times New Roman" w:hAnsi="Times New Roman"/>
          <w:sz w:val="28"/>
        </w:rPr>
        <w:t>администрации МО Сертолово</w:t>
      </w:r>
      <w:r>
        <w:rPr>
          <w:rFonts w:ascii="Times New Roman" w:hAnsi="Times New Roman"/>
          <w:sz w:val="28"/>
        </w:rPr>
        <w:t xml:space="preserve"> обеспечивает</w:t>
      </w:r>
      <w:r>
        <w:rPr>
          <w:rFonts w:ascii="Times New Roman" w:hAnsi="Times New Roman"/>
          <w:sz w:val="28"/>
        </w:rPr>
        <w:t>:</w:t>
      </w:r>
    </w:p>
    <w:p w14:paraId="AB000000">
      <w:pPr>
        <w:pStyle w:val="Style_4"/>
        <w:widowControl w:val="1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реализацию программы;</w:t>
      </w:r>
    </w:p>
    <w:p w14:paraId="AC000000">
      <w:pPr>
        <w:pStyle w:val="Style_4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корректировку программы;</w:t>
      </w:r>
    </w:p>
    <w:p w14:paraId="AD000000">
      <w:pPr>
        <w:pStyle w:val="Style_4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подготовку отчетов о ходе  реализации программы;</w:t>
      </w:r>
    </w:p>
    <w:p w14:paraId="AE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проведение оценки эффективности программы по итогам ее исполнения за отчетный финансовый год</w:t>
      </w:r>
      <w:r>
        <w:rPr>
          <w:rFonts w:ascii="Times New Roman" w:hAnsi="Times New Roman"/>
          <w:color w:val="000000"/>
          <w:sz w:val="28"/>
        </w:rPr>
        <w:t xml:space="preserve"> и в целом за весь период реализации программы</w:t>
      </w:r>
      <w:r>
        <w:rPr>
          <w:rFonts w:ascii="Times New Roman" w:hAnsi="Times New Roman"/>
          <w:color w:val="000000"/>
          <w:sz w:val="28"/>
        </w:rPr>
        <w:t>;</w:t>
      </w:r>
    </w:p>
    <w:p w14:paraId="AF000000">
      <w:pPr>
        <w:pStyle w:val="Style_4"/>
        <w:widowControl w:val="1"/>
        <w:numPr>
          <w:numId w:val="3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размещение информации о ходе и результатах реализации программы в информационно - телекоммуникационной сети «Интернет». </w:t>
      </w:r>
    </w:p>
    <w:p w14:paraId="B0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 административного обеспечения и информатизации администрации </w:t>
      </w:r>
      <w:r>
        <w:rPr>
          <w:rFonts w:ascii="Times New Roman" w:hAnsi="Times New Roman"/>
          <w:sz w:val="28"/>
        </w:rPr>
        <w:t>МО Сертолово</w:t>
      </w:r>
      <w:r>
        <w:rPr>
          <w:rFonts w:ascii="Times New Roman" w:hAnsi="Times New Roman"/>
          <w:sz w:val="28"/>
        </w:rPr>
        <w:t xml:space="preserve"> несет </w:t>
      </w:r>
      <w:r>
        <w:rPr>
          <w:rFonts w:ascii="Times New Roman" w:hAnsi="Times New Roman"/>
          <w:sz w:val="28"/>
        </w:rPr>
        <w:t>ответственно</w:t>
      </w:r>
      <w:r>
        <w:rPr>
          <w:rFonts w:ascii="Times New Roman" w:hAnsi="Times New Roman"/>
          <w:sz w:val="28"/>
        </w:rPr>
        <w:t>сть</w:t>
      </w:r>
      <w:r>
        <w:rPr>
          <w:rFonts w:ascii="Times New Roman" w:hAnsi="Times New Roman"/>
          <w:sz w:val="28"/>
        </w:rPr>
        <w:t>:</w:t>
      </w:r>
    </w:p>
    <w:p w14:paraId="B1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за выполнение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структурных элементов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рограммы;</w:t>
      </w:r>
    </w:p>
    <w:p w14:paraId="B2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 xml:space="preserve">достижение показателей, характеризующих степень выполнения каждого </w:t>
      </w:r>
      <w:r>
        <w:rPr>
          <w:rFonts w:ascii="Times New Roman" w:hAnsi="Times New Roman"/>
          <w:sz w:val="28"/>
        </w:rPr>
        <w:t>структурного элемента.</w:t>
      </w:r>
    </w:p>
    <w:p w14:paraId="B3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Корректировка</w:t>
      </w:r>
      <w:r>
        <w:rPr>
          <w:rFonts w:ascii="Times New Roman" w:hAnsi="Times New Roman"/>
          <w:sz w:val="28"/>
        </w:rPr>
        <w:t xml:space="preserve"> показателей структурных элементов п</w:t>
      </w:r>
      <w:r>
        <w:rPr>
          <w:rFonts w:ascii="Times New Roman" w:hAnsi="Times New Roman"/>
          <w:sz w:val="28"/>
        </w:rPr>
        <w:t xml:space="preserve">рограммы, в том числе включение в нее </w:t>
      </w:r>
      <w:r>
        <w:rPr>
          <w:rFonts w:ascii="Times New Roman" w:hAnsi="Times New Roman"/>
          <w:sz w:val="28"/>
        </w:rPr>
        <w:t>дополнительных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структурных элементов</w:t>
      </w:r>
      <w:r>
        <w:rPr>
          <w:rFonts w:ascii="Times New Roman" w:hAnsi="Times New Roman"/>
          <w:sz w:val="28"/>
        </w:rPr>
        <w:t xml:space="preserve">, а также продление срока ее реализации осуществляется в </w:t>
      </w:r>
      <w:r>
        <w:rPr>
          <w:rFonts w:ascii="Times New Roman" w:hAnsi="Times New Roman"/>
          <w:sz w:val="28"/>
        </w:rPr>
        <w:t>соответствии с законодательством</w:t>
      </w:r>
      <w:r>
        <w:rPr>
          <w:rFonts w:ascii="Times New Roman" w:hAnsi="Times New Roman"/>
          <w:sz w:val="28"/>
        </w:rPr>
        <w:t>.</w:t>
      </w:r>
    </w:p>
    <w:p w14:paraId="B4000000">
      <w:pPr>
        <w:pStyle w:val="Style_3"/>
        <w:ind/>
        <w:jc w:val="both"/>
        <w:rPr>
          <w:rFonts w:ascii="Times New Roman" w:hAnsi="Times New Roman"/>
        </w:rPr>
      </w:pPr>
    </w:p>
    <w:p w14:paraId="B5000000">
      <w:pPr>
        <w:pStyle w:val="Style_3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7. Контроль за выполнением программы</w:t>
      </w:r>
    </w:p>
    <w:p w14:paraId="B6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ходом выполнения программы и целевым использованием бюджетных средств, выделенных на реа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лизацию программы, осуществляет </w:t>
      </w:r>
      <w:r>
        <w:rPr>
          <w:rFonts w:ascii="Times New Roman" w:hAnsi="Times New Roman"/>
          <w:sz w:val="28"/>
        </w:rPr>
        <w:t>отдел административного обеспечения и информатизации администрации МО Сертолово</w:t>
      </w:r>
      <w:r>
        <w:rPr>
          <w:rFonts w:ascii="Times New Roman" w:hAnsi="Times New Roman"/>
          <w:sz w:val="28"/>
        </w:rPr>
        <w:t xml:space="preserve">. </w:t>
      </w:r>
    </w:p>
    <w:p w14:paraId="B7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 административного обеспечения и информатизации </w:t>
      </w:r>
      <w:r>
        <w:rPr>
          <w:rFonts w:ascii="Times New Roman" w:hAnsi="Times New Roman"/>
          <w:sz w:val="28"/>
        </w:rPr>
        <w:t xml:space="preserve">администрации МО Сертолово ежеквартально до 10 числа месяца, следующего за отчетным кварталом и по итогам года до 20 января года, следующего за отчетным, представляет в отдел экономики </w:t>
      </w:r>
      <w:r>
        <w:rPr>
          <w:rFonts w:ascii="Times New Roman" w:hAnsi="Times New Roman"/>
          <w:sz w:val="28"/>
        </w:rPr>
        <w:t>КФиЭ</w:t>
      </w:r>
      <w:r>
        <w:rPr>
          <w:rFonts w:ascii="Times New Roman" w:hAnsi="Times New Roman"/>
          <w:sz w:val="28"/>
        </w:rPr>
        <w:t xml:space="preserve">  администрации МО Сертолово отчет о ходе выполнения программы по установленным формам. </w:t>
      </w:r>
    </w:p>
    <w:p w14:paraId="B8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окончания срока реализации программы </w:t>
      </w:r>
      <w:r>
        <w:rPr>
          <w:rFonts w:ascii="Times New Roman" w:hAnsi="Times New Roman"/>
          <w:sz w:val="28"/>
        </w:rPr>
        <w:t>отдел административного обеспечения и информатизации администрации МО Сертолово</w:t>
      </w:r>
      <w:r>
        <w:rPr>
          <w:rFonts w:ascii="Times New Roman" w:hAnsi="Times New Roman"/>
          <w:sz w:val="28"/>
        </w:rPr>
        <w:t xml:space="preserve"> представляет главе администрации на утверждение не позднее 1 марта года, следующего за последним годом реализации программы, итоговый отчет о выполнении программы по</w:t>
      </w:r>
      <w:r>
        <w:rPr>
          <w:rFonts w:ascii="Times New Roman" w:hAnsi="Times New Roman"/>
          <w:sz w:val="28"/>
        </w:rPr>
        <w:t xml:space="preserve"> установленным</w:t>
      </w:r>
      <w:r>
        <w:rPr>
          <w:rFonts w:ascii="Times New Roman" w:hAnsi="Times New Roman"/>
          <w:sz w:val="28"/>
        </w:rPr>
        <w:t xml:space="preserve"> формам.</w:t>
      </w:r>
    </w:p>
    <w:p w14:paraId="B9000000">
      <w:pPr>
        <w:sectPr>
          <w:headerReference r:id="rId1" w:type="default"/>
          <w:footerReference r:id="rId2" w:type="default"/>
          <w:pgSz w:h="16838" w:orient="portrait" w:w="11906"/>
          <w:pgMar w:bottom="1134" w:footer="709" w:gutter="0" w:header="709" w:left="1418" w:right="1134" w:top="1134"/>
        </w:sectPr>
      </w:pPr>
    </w:p>
    <w:p w14:paraId="BA000000">
      <w:pPr>
        <w:ind/>
        <w:jc w:val="both"/>
        <w:rPr>
          <w:rFonts w:ascii="Times New Roman" w:hAnsi="Times New Roman"/>
        </w:rPr>
      </w:pPr>
    </w:p>
    <w:p w14:paraId="BB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</w:t>
      </w:r>
    </w:p>
    <w:p w14:paraId="BC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ПРИЛОЖЕНИЕ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</w:t>
      </w:r>
    </w:p>
    <w:p w14:paraId="BD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к постановлению администрации</w:t>
      </w:r>
    </w:p>
    <w:p w14:paraId="BE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МО Сертолово</w:t>
      </w:r>
    </w:p>
    <w:p w14:paraId="BF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8"/>
          <w:u w:val="single"/>
        </w:rPr>
        <w:t xml:space="preserve">от 28.12.2024г.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  <w:u w:val="single"/>
        </w:rPr>
        <w:t>1290</w:t>
      </w:r>
    </w:p>
    <w:p w14:paraId="C0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ПРИЛОЖЕНИЕ № 1</w:t>
      </w:r>
      <w:r>
        <w:rPr>
          <w:rFonts w:ascii="Times New Roman" w:hAnsi="Times New Roman"/>
          <w:sz w:val="28"/>
        </w:rPr>
        <w:t xml:space="preserve">       </w:t>
      </w:r>
    </w:p>
    <w:p w14:paraId="C1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к программе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«Развитие малого и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</w:t>
      </w:r>
    </w:p>
    <w:p w14:paraId="C2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среднего предпринимательства  в</w:t>
      </w:r>
    </w:p>
    <w:p w14:paraId="C3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МО Сертолово» на 2020-2024 годы                 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</w:p>
    <w:p w14:paraId="C4000000">
      <w:pPr>
        <w:pStyle w:val="Style_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14:paraId="C5000000">
      <w:pPr>
        <w:pStyle w:val="Style_3"/>
        <w:ind/>
        <w:jc w:val="center"/>
        <w:rPr>
          <w:rFonts w:ascii="Times New Roman" w:hAnsi="Times New Roman"/>
        </w:rPr>
      </w:pPr>
    </w:p>
    <w:p w14:paraId="C6000000">
      <w:pPr>
        <w:pStyle w:val="Style_3"/>
        <w:ind/>
        <w:jc w:val="center"/>
        <w:rPr>
          <w:rFonts w:ascii="Times New Roman" w:hAnsi="Times New Roman"/>
        </w:rPr>
      </w:pPr>
    </w:p>
    <w:p w14:paraId="C7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 ПЛАНИРУЕМЫХ РЕЗУЛЬТАТОВ РЕАЛИЗАЦИИ МУНИЦИПАЛЬНОЙ ПРОГРАММЫ</w:t>
      </w:r>
    </w:p>
    <w:p w14:paraId="C8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Развитие малого и среднего предпринимательства в</w:t>
      </w:r>
      <w:r>
        <w:rPr>
          <w:rFonts w:ascii="Times New Roman" w:hAnsi="Times New Roman"/>
          <w:sz w:val="28"/>
        </w:rPr>
        <w:t xml:space="preserve"> МО Сертолово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на 20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-20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годы</w:t>
      </w:r>
    </w:p>
    <w:p w14:paraId="C9000000">
      <w:pPr>
        <w:pStyle w:val="Style_3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06"/>
        <w:gridCol w:w="2766"/>
        <w:gridCol w:w="1316"/>
        <w:gridCol w:w="1317"/>
        <w:gridCol w:w="2037"/>
        <w:gridCol w:w="1319"/>
        <w:gridCol w:w="1116"/>
        <w:gridCol w:w="1116"/>
        <w:gridCol w:w="1116"/>
        <w:gridCol w:w="1116"/>
        <w:gridCol w:w="1127"/>
      </w:tblGrid>
      <w:tr>
        <w:trPr>
          <w:trHeight w:hRule="atLeast" w:val="875"/>
        </w:trPr>
        <w:tc>
          <w:tcPr>
            <w:tcW w:type="dxa" w:w="6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A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CB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27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C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структурного элемента программы</w:t>
            </w:r>
          </w:p>
        </w:tc>
        <w:tc>
          <w:tcPr>
            <w:tcW w:type="dxa" w:w="26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Планируемый объем    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финансирования (тыс. руб.)</w:t>
            </w:r>
          </w:p>
        </w:tc>
        <w:tc>
          <w:tcPr>
            <w:tcW w:type="dxa" w:w="20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type="dxa" w:w="13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 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type="dxa" w:w="559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0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Планируемое значение показателя</w:t>
            </w:r>
          </w:p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годам реализации</w:t>
            </w:r>
          </w:p>
        </w:tc>
      </w:tr>
      <w:tr>
        <w:tc>
          <w:tcPr>
            <w:tcW w:type="dxa" w:w="6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27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2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МО Сертолово</w:t>
            </w:r>
          </w:p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3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источники</w:t>
            </w:r>
          </w:p>
        </w:tc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3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>
        <w:trPr>
          <w:trHeight w:hRule="atLeast" w:val="202"/>
        </w:trPr>
        <w:tc>
          <w:tcPr>
            <w:tcW w:type="dxa" w:w="1382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Процессная часть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Комплекс процессных мероприятий «Мероприятия, направленные на популяризацию предпринимательской деятельности»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A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F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0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975"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участия субъектов малого и среднего предпринимательства в конкурсах, ярмарках и т.п. разного уровня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ел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hRule="atLeast" w:val="2579"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C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Комплекс процессных мероприятий «Мероприятия по обеспечению консультационной и информационной поддержки субъектов малого и среднего предпринимательства»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E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2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3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016"/>
        </w:trPr>
        <w:tc>
          <w:tcPr>
            <w:tcW w:type="dxa" w:w="6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type="dxa" w:w="27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консультаций, проведение рабочих встреч по вопросам организации и ведения бизнеса</w:t>
            </w:r>
          </w:p>
        </w:tc>
        <w:tc>
          <w:tcPr>
            <w:tcW w:type="dxa" w:w="13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3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рабочих встреч</w:t>
            </w: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rHeight w:hRule="atLeast" w:val="945"/>
        </w:trPr>
        <w:tc>
          <w:tcPr>
            <w:tcW w:type="dxa" w:w="6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7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3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консультаций</w:t>
            </w: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>
        <w:trPr>
          <w:trHeight w:hRule="atLeast" w:val="1397"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type="dxa" w:w="2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предпринимателей по актуальным вопросам бизнеса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материалов, опубликованных в СМИ</w:t>
            </w: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rPr>
          <w:trHeight w:hRule="atLeast" w:val="699"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type="dxa" w:w="2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по вопросам бизнеса на официальном сайте администрации МО Сертолово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материалов, опубликованных на официальном сайте</w:t>
            </w: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rPr>
          <w:trHeight w:hRule="atLeast" w:val="565"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Итого по процессной части: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810"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Всего по программе: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45010000">
      <w:pPr>
        <w:rPr>
          <w:rFonts w:ascii="Times New Roman" w:hAnsi="Times New Roman"/>
        </w:rPr>
      </w:pPr>
    </w:p>
    <w:p w14:paraId="46010000">
      <w:pPr>
        <w:pStyle w:val="Style_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Руководитель программы:</w:t>
      </w:r>
    </w:p>
    <w:p w14:paraId="4701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МО Сертолово </w:t>
      </w:r>
    </w:p>
    <w:p w14:paraId="4801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безопасности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О.В. Лещев</w:t>
      </w:r>
      <w:r>
        <w:rPr>
          <w:rFonts w:ascii="Times New Roman" w:hAnsi="Times New Roman"/>
        </w:rPr>
        <w:tab/>
      </w:r>
    </w:p>
    <w:p w14:paraId="49010000">
      <w:pPr>
        <w:ind/>
        <w:jc w:val="both"/>
        <w:rPr>
          <w:rFonts w:ascii="Times New Roman" w:hAnsi="Times New Roman"/>
        </w:rPr>
      </w:pPr>
    </w:p>
    <w:sectPr>
      <w:headerReference r:id="rId3" w:type="default"/>
      <w:footerReference r:id="rId4" w:type="default"/>
      <w:type w:val="nextPage"/>
      <w:pgSz w:h="11908" w:orient="landscape" w:w="16848"/>
      <w:pgMar w:bottom="1134" w:footer="709" w:gutter="0" w:header="709" w:left="1417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ind w:firstLine="0" w:left="0" w:right="0"/>
      <w:jc w:val="left"/>
    </w:pPr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Знак"/>
    <w:basedOn w:val="Style_6"/>
    <w:link w:val="Style_7_ch"/>
    <w:pPr>
      <w:ind/>
      <w:jc w:val="left"/>
    </w:pPr>
    <w:rPr>
      <w:rFonts w:ascii="Verdana" w:hAnsi="Verdana"/>
      <w:sz w:val="20"/>
    </w:rPr>
  </w:style>
  <w:style w:styleId="Style_7_ch" w:type="character">
    <w:name w:val="Знак"/>
    <w:basedOn w:val="Style_6_ch"/>
    <w:link w:val="Style_7"/>
    <w:rPr>
      <w:rFonts w:ascii="Verdana" w:hAnsi="Verdana"/>
      <w:sz w:val="20"/>
    </w:rPr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4" w:type="paragraph">
    <w:name w:val="ConsPlusNormal"/>
    <w:link w:val="Style_4_ch"/>
    <w:pPr>
      <w:widowControl w:val="0"/>
      <w:ind w:firstLine="720" w:left="0" w:right="0"/>
      <w:jc w:val="left"/>
    </w:pPr>
    <w:rPr>
      <w:rFonts w:ascii="Arial" w:hAnsi="Arial"/>
      <w:sz w:val="20"/>
    </w:rPr>
  </w:style>
  <w:style w:styleId="Style_4_ch" w:type="character">
    <w:name w:val="ConsPlusNormal"/>
    <w:link w:val="Style_4"/>
    <w:rPr>
      <w:rFonts w:ascii="Arial" w:hAnsi="Arial"/>
      <w:sz w:val="20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5" w:type="paragraph">
    <w:name w:val="Знак1 Знак Знак Знак"/>
    <w:basedOn w:val="Style_6"/>
    <w:link w:val="Style_5_ch"/>
    <w:pPr>
      <w:ind/>
      <w:jc w:val="left"/>
    </w:pPr>
    <w:rPr>
      <w:rFonts w:ascii="Verdana" w:hAnsi="Verdana"/>
      <w:sz w:val="20"/>
    </w:rPr>
  </w:style>
  <w:style w:styleId="Style_5_ch" w:type="character">
    <w:name w:val="Знак1 Знак Знак Знак"/>
    <w:basedOn w:val="Style_6_ch"/>
    <w:link w:val="Style_5"/>
    <w:rPr>
      <w:rFonts w:ascii="Verdana" w:hAnsi="Verdana"/>
      <w:sz w:val="20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Стиль"/>
    <w:basedOn w:val="Style_6"/>
    <w:link w:val="Style_13_ch"/>
    <w:pPr>
      <w:spacing w:after="160" w:line="240" w:lineRule="exact"/>
      <w:ind/>
      <w:jc w:val="left"/>
    </w:pPr>
    <w:rPr>
      <w:rFonts w:ascii="Times New Roman" w:hAnsi="Times New Roman"/>
      <w:b w:val="1"/>
      <w:sz w:val="28"/>
    </w:rPr>
  </w:style>
  <w:style w:styleId="Style_13_ch" w:type="character">
    <w:name w:val="Стиль"/>
    <w:basedOn w:val="Style_6_ch"/>
    <w:link w:val="Style_13"/>
    <w:rPr>
      <w:rFonts w:ascii="Times New Roman" w:hAnsi="Times New Roman"/>
      <w:b w:val="1"/>
      <w:sz w:val="28"/>
    </w:rPr>
  </w:style>
  <w:style w:styleId="Style_14" w:type="paragraph">
    <w:name w:val="Стиль1"/>
    <w:link w:val="Style_14_ch"/>
    <w:pPr>
      <w:widowControl w:val="0"/>
      <w:ind w:firstLine="0" w:left="0" w:right="0"/>
      <w:jc w:val="left"/>
    </w:pPr>
    <w:rPr>
      <w:sz w:val="24"/>
    </w:rPr>
  </w:style>
  <w:style w:styleId="Style_14_ch" w:type="character">
    <w:name w:val="Стиль1"/>
    <w:link w:val="Style_14"/>
    <w:rPr>
      <w:sz w:val="24"/>
    </w:rPr>
  </w:style>
  <w:style w:styleId="Style_15" w:type="paragraph">
    <w:name w:val="Body Text"/>
    <w:basedOn w:val="Style_6"/>
    <w:link w:val="Style_15_ch"/>
    <w:pPr>
      <w:spacing w:after="120"/>
      <w:ind/>
      <w:jc w:val="left"/>
    </w:pPr>
  </w:style>
  <w:style w:styleId="Style_15_ch" w:type="character">
    <w:name w:val="Body Text"/>
    <w:basedOn w:val="Style_6_ch"/>
    <w:link w:val="Style_15"/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3" w:type="paragraph">
    <w:name w:val="No Spacing"/>
    <w:link w:val="Style_3_ch"/>
    <w:pPr>
      <w:widowControl w:val="1"/>
      <w:ind w:firstLine="0" w:left="0" w:right="0"/>
      <w:jc w:val="left"/>
    </w:pPr>
    <w:rPr>
      <w:sz w:val="24"/>
    </w:rPr>
  </w:style>
  <w:style w:styleId="Style_3_ch" w:type="character">
    <w:name w:val="No Spacing"/>
    <w:link w:val="Style_3"/>
    <w:rPr>
      <w:sz w:val="24"/>
    </w:rPr>
  </w:style>
  <w:style w:styleId="Style_17" w:type="paragraph">
    <w:name w:val="Preformat"/>
    <w:link w:val="Style_17_ch"/>
    <w:pPr>
      <w:widowControl w:val="1"/>
      <w:ind w:firstLine="0" w:left="0" w:right="0"/>
      <w:jc w:val="left"/>
    </w:pPr>
    <w:rPr>
      <w:rFonts w:ascii="Courier New" w:hAnsi="Courier New"/>
      <w:sz w:val="20"/>
    </w:rPr>
  </w:style>
  <w:style w:styleId="Style_17_ch" w:type="character">
    <w:name w:val="Preformat"/>
    <w:link w:val="Style_17"/>
    <w:rPr>
      <w:rFonts w:ascii="Courier New" w:hAnsi="Courier New"/>
      <w:sz w:val="20"/>
    </w:rPr>
  </w:style>
  <w:style w:styleId="Style_18" w:type="paragraph">
    <w:name w:val="header"/>
    <w:basedOn w:val="Style_6"/>
    <w:link w:val="Style_18_ch"/>
    <w:pPr>
      <w:ind/>
      <w:jc w:val="center"/>
    </w:pPr>
    <w:rPr>
      <w:sz w:val="28"/>
    </w:rPr>
  </w:style>
  <w:style w:styleId="Style_18_ch" w:type="character">
    <w:name w:val="header"/>
    <w:basedOn w:val="Style_6_ch"/>
    <w:link w:val="Style_18"/>
    <w:rPr>
      <w:sz w:val="28"/>
    </w:rPr>
  </w:style>
  <w:style w:styleId="Style_19" w:type="paragraph">
    <w:name w:val="heading 5"/>
    <w:next w:val="Style_6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6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6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6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Balloon Text"/>
    <w:basedOn w:val="Style_6"/>
    <w:link w:val="Style_26_ch"/>
    <w:pPr>
      <w:ind/>
      <w:jc w:val="left"/>
    </w:pPr>
    <w:rPr>
      <w:rFonts w:ascii="Tahoma" w:hAnsi="Tahoma"/>
      <w:sz w:val="16"/>
    </w:rPr>
  </w:style>
  <w:style w:styleId="Style_26_ch" w:type="character">
    <w:name w:val="Balloon Text"/>
    <w:basedOn w:val="Style_6_ch"/>
    <w:link w:val="Style_26"/>
    <w:rPr>
      <w:rFonts w:ascii="Tahoma" w:hAnsi="Tahoma"/>
      <w:sz w:val="16"/>
    </w:rPr>
  </w:style>
  <w:style w:styleId="Style_27" w:type="paragraph">
    <w:name w:val="toc 8"/>
    <w:next w:val="Style_6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6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6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Исполнитель"/>
    <w:basedOn w:val="Style_15"/>
    <w:next w:val="Style_15"/>
    <w:link w:val="Style_30_ch"/>
    <w:pPr>
      <w:spacing w:after="0" w:line="240" w:lineRule="exact"/>
      <w:ind/>
      <w:jc w:val="left"/>
    </w:pPr>
  </w:style>
  <w:style w:styleId="Style_30_ch" w:type="character">
    <w:name w:val="Исполнитель"/>
    <w:basedOn w:val="Style_15_ch"/>
    <w:link w:val="Style_30"/>
  </w:style>
  <w:style w:styleId="Style_31" w:type="paragraph">
    <w:name w:val="Title"/>
    <w:next w:val="Style_6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6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2" w:type="paragraph">
    <w:name w:val="heading 2"/>
    <w:basedOn w:val="Style_6"/>
    <w:next w:val="Style_6"/>
    <w:link w:val="Style_2_ch"/>
    <w:uiPriority w:val="9"/>
    <w:qFormat/>
    <w:pPr>
      <w:keepNext w:val="1"/>
      <w:ind/>
      <w:jc w:val="center"/>
      <w:outlineLvl w:val="1"/>
    </w:pPr>
    <w:rPr>
      <w:rFonts w:ascii="Academy" w:hAnsi="Academy"/>
      <w:b w:val="1"/>
      <w:smallCaps w:val="1"/>
      <w:sz w:val="48"/>
    </w:rPr>
  </w:style>
  <w:style w:styleId="Style_2_ch" w:type="character">
    <w:name w:val="heading 2"/>
    <w:basedOn w:val="Style_6_ch"/>
    <w:link w:val="Style_2"/>
    <w:rPr>
      <w:rFonts w:ascii="Academy" w:hAnsi="Academy"/>
      <w:b w:val="1"/>
      <w:smallCaps w:val="1"/>
      <w:sz w:val="48"/>
    </w:rPr>
  </w:style>
  <w:style w:styleId="Style_33" w:type="paragraph">
    <w:name w:val="Знак1"/>
    <w:basedOn w:val="Style_6"/>
    <w:link w:val="Style_33_ch"/>
    <w:pPr>
      <w:ind/>
      <w:jc w:val="left"/>
    </w:pPr>
    <w:rPr>
      <w:rFonts w:ascii="Verdana" w:hAnsi="Verdana"/>
      <w:sz w:val="20"/>
    </w:rPr>
  </w:style>
  <w:style w:styleId="Style_33_ch" w:type="character">
    <w:name w:val="Знак1"/>
    <w:basedOn w:val="Style_6_ch"/>
    <w:link w:val="Style_33"/>
    <w:rPr>
      <w:rFonts w:ascii="Verdana" w:hAnsi="Verdana"/>
      <w:sz w:val="20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1"/>
    <w:pPr>
      <w:widowControl w:val="0"/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2024-12-28T05:53:24Z</dcterms:modified>
</cp:coreProperties>
</file>